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                                                        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Ticket de salida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instituciones conocí hoy?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¿Cuál es la institución que más frecuento en mi vida cotidiana?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¿Para qué sirve conocer las instituciones que existen?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-723899</wp:posOffset>
            </wp:positionH>
            <wp:positionV relativeFrom="paragraph">
              <wp:posOffset>51388</wp:posOffset>
            </wp:positionV>
            <wp:extent cx="604838" cy="458210"/>
            <wp:effectExtent b="0" l="0" r="0" t="0"/>
            <wp:wrapNone/>
            <wp:docPr descr="Text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Texto&#10;&#10;Descripción generada automá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838" cy="4582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                                                      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Ticket de salida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instituciones conocí hoy?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¿Cuál es la institución que más frecuento en mi vida cotidiana?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¿Para qué sirve conocer las instituciones que existen?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-657224</wp:posOffset>
          </wp:positionH>
          <wp:positionV relativeFrom="paragraph">
            <wp:posOffset>-180974</wp:posOffset>
          </wp:positionV>
          <wp:extent cx="604838" cy="458210"/>
          <wp:effectExtent b="0" l="0" r="0" t="0"/>
          <wp:wrapNone/>
          <wp:docPr descr="Texto&#10;&#10;Descripción generada automáticamente" id="2" name="image1.png"/>
          <a:graphic>
            <a:graphicData uri="http://schemas.openxmlformats.org/drawingml/2006/picture">
              <pic:pic>
                <pic:nvPicPr>
                  <pic:cNvPr descr="Text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4838" cy="4582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