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6645600</wp:posOffset>
            </wp:positionH>
            <wp:positionV relativeFrom="page">
              <wp:posOffset>185738</wp:posOffset>
            </wp:positionV>
            <wp:extent cx="666750" cy="623888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rtl w:val="0"/>
        </w:rPr>
        <w:t xml:space="preserve">G</w:t>
      </w:r>
      <w:r w:rsidDel="00000000" w:rsidR="00000000" w:rsidRPr="00000000">
        <w:rPr>
          <w:b w:val="1"/>
          <w:bCs w:val="1"/>
          <w:u w:val="single"/>
          <w:rtl w:val="0"/>
        </w:rPr>
        <w:t xml:space="preserve">obiernos conservadores: 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José Joaquín Prieto (1831-1841), Manuel Bulnes (1841 - 1851) 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y Manuel Montt (1851 - 1861)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5925"/>
        <w:tblGridChange w:id="0">
          <w:tblGrid>
            <w:gridCol w:w="3915"/>
            <w:gridCol w:w="59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Principales acciones del periodo conservador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Carácter general</w:t>
            </w:r>
            <w:r w:rsidDel="00000000" w:rsidR="00000000" w:rsidRPr="00000000">
              <w:rPr>
                <w:rtl w:val="0"/>
              </w:rPr>
              <w:t xml:space="preserve">: Establecer un autoritarismo presidencial fuerte, con valores católicos y la defensa del poder de la iglesia y su presencia en las acciones moralizantes de la sociedad, sin someterla a la voluntad del poder civil. Intentaron mantener la estructura social tradicional (aristocrática).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Gobierno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Joaquín Prieto (1831 - 1841)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Reorganización de la administración: fortalecimiento del comercio exterior, recaudación de impuestos, regularización de deuda interna y externa (ministro de Hacienda, Manuel Rengifo).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Descubrimiento de la Mina de Plata de Chañarcillo.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Fortalecimiento del principio de autoridad: el poder ejecutivo tiene más facultades que el legislativo y judicial, ya que puede vetar leyes y condenar a delincuentes y conspiradores contra el gobierno.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Promulgación de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Constitución de 1833.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Bulnes (1841 - 1851)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Expansión territorial: inicia la colonización del sur, promoviendo la inmigración europea.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Fortalecimiento educacional: contratación de intelectuales extranjeros y fundación de la Universidad de Chile (1842) y la Escuela de Artes y Oficios (1849).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Entregó la presidencia a Manuel Montt, lo que produjo la oleada revolucionaria de 1851, que condujo a una guerra civil, la cual fue aplacada por el Estado conservador.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Surge el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Partido Liberal (1849).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Montt (1851 - 1861)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Fortalecimiento de las instituciones estatales: </w:t>
            </w:r>
            <w:r w:rsidDel="00000000" w:rsidR="00000000" w:rsidRPr="00000000">
              <w:rPr>
                <w:color w:val="666666"/>
                <w:shd w:fill="f8f8f8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ley Orgánica de los Ministerios (1853), ley de Municipalidades (1854), ley de Sociedades Anónimas (1854), Código Civil (1855), ley de Bancos (1860).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Crecimiento económico expresado en la modernización del país: ferrocarriles, telégrafos y máquinas a vapor. Expansión de las ciudades y puertos.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raíz de las prácticas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clientelismo e intervención electoral</w:t>
            </w:r>
            <w:r w:rsidDel="00000000" w:rsidR="00000000" w:rsidRPr="00000000">
              <w:rPr>
                <w:rtl w:val="0"/>
              </w:rPr>
              <w:t xml:space="preserve">, la crisis política es inminente. Los conservadores se organizan en el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Partido Conservador (1857)</w:t>
            </w:r>
            <w:r w:rsidDel="00000000" w:rsidR="00000000" w:rsidRPr="00000000">
              <w:rPr>
                <w:rtl w:val="0"/>
              </w:rPr>
              <w:t xml:space="preserve">, sin embargo, el partido Liberal se impone por consenso político con el candidato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José Joaquín Perez</w:t>
            </w:r>
            <w:r w:rsidDel="00000000" w:rsidR="00000000" w:rsidRPr="00000000">
              <w:rPr>
                <w:rtl w:val="0"/>
              </w:rPr>
              <w:t xml:space="preserve">. Este triunfo termina con el periodo conservador.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u w:val="single"/>
          <w:rtl w:val="0"/>
        </w:rPr>
        <w:t xml:space="preserve">Actividad:</w:t>
      </w:r>
      <w:r w:rsidDel="00000000" w:rsidR="00000000" w:rsidRPr="00000000">
        <w:rPr>
          <w:rtl w:val="0"/>
        </w:rPr>
        <w:t xml:space="preserve"> Con la información revisada en la tabla anterior, y la </w:t>
      </w:r>
      <w:r w:rsidDel="00000000" w:rsidR="00000000" w:rsidRPr="00000000">
        <w:rPr>
          <w:b w:val="1"/>
          <w:bCs w:val="1"/>
          <w:rtl w:val="0"/>
        </w:rPr>
        <w:t xml:space="preserve">lectura de la página 74</w:t>
      </w:r>
      <w:r w:rsidDel="00000000" w:rsidR="00000000" w:rsidRPr="00000000">
        <w:rPr>
          <w:rtl w:val="0"/>
        </w:rPr>
        <w:t xml:space="preserve"> de tu texto escolar, completa el siguiente cuadro clasificando las </w:t>
      </w:r>
      <w:r w:rsidDel="00000000" w:rsidR="00000000" w:rsidRPr="00000000">
        <w:rPr>
          <w:b w:val="1"/>
          <w:bCs w:val="1"/>
          <w:rtl w:val="0"/>
        </w:rPr>
        <w:t xml:space="preserve">acciones </w:t>
      </w:r>
      <w:r w:rsidDel="00000000" w:rsidR="00000000" w:rsidRPr="00000000">
        <w:rPr>
          <w:rtl w:val="0"/>
        </w:rPr>
        <w:t xml:space="preserve">del periodo conservador según su ámbito o carácter: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Ámbito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Autoridad política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Autoritarismo presidencial: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Fortalecimiento del principio de autoridad: el poder ejecutivo tiene más facultades que el legislativo y judicial, ya que puede vetar leyes y condenar a delincuentes y conspiradores contra el gobierno.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Fortalecimiento de las instituciones estatales: </w:t>
            </w:r>
            <w:r w:rsidDel="00000000" w:rsidR="00000000" w:rsidRPr="00000000">
              <w:rPr>
                <w:color w:val="ff0000"/>
                <w:shd w:fill="f8f8f8" w:val="clear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ley Orgánica de los Ministerios (1853), ley de Municipalidades (1854), Código Civil (1855).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Moral de la sociedad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Mantención de la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estructura social tradicional (colonial).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Prohibición de espacios de diversión popular, como chinganas y ramadas. Se consideró que fomentaban la inmoralidad y el delito.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Obligación de los presos a trabajar en la construcción de las obras públicas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(tajamares del Puente Cal y Canto).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Creación de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cárceles ambulantes</w:t>
            </w:r>
            <w:r w:rsidDel="00000000" w:rsidR="00000000" w:rsidRPr="00000000">
              <w:rPr>
                <w:color w:val="ff0000"/>
                <w:rtl w:val="0"/>
              </w:rPr>
              <w:t xml:space="preserve">, donde los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detenidos eran expuestos</w:t>
            </w:r>
            <w:r w:rsidDel="00000000" w:rsidR="00000000" w:rsidRPr="00000000">
              <w:rPr>
                <w:color w:val="ff0000"/>
                <w:rtl w:val="0"/>
              </w:rPr>
              <w:t xml:space="preserve"> como castigo ejemplificador.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Fortalecimiento educacional: contratación de intelectuales extranjeros y fundación de la Universidad de Chile (1842) y la Escuela de Artes y Oficios (1849).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Crecimiento económico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Reorganización de la administración: fortalecimiento del comercio exterior, recaudación de impuestos, regularización de deuda interna y externa (ministro de Hacienda, Manuel Rengifo).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Descubrimiento de la Mina de Plata de Chañarcillo.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Crecimiento económico expresado en la modernización del país: ferrocarriles, telégrafos y máquinas a vapor. Expansión de las ciudades y puertos.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Ley de Sociedades Anónimas (1854) y ley de Bancos (1860).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Expansión territorial: inicia la colonización del sur, promoviendo la inmigración europea. 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Informalidad o ilegalidad política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Clientelismo:</w:t>
            </w:r>
            <w:r w:rsidDel="00000000" w:rsidR="00000000" w:rsidRPr="00000000">
              <w:rPr>
                <w:color w:val="ff0000"/>
                <w:rtl w:val="0"/>
              </w:rPr>
              <w:t xml:space="preserve"> ofrecimiento de favores a cambio de votos.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Intervencionismo electoral: </w:t>
            </w:r>
            <w:r w:rsidDel="00000000" w:rsidR="00000000" w:rsidRPr="00000000">
              <w:rPr>
                <w:color w:val="ff0000"/>
                <w:rtl w:val="0"/>
              </w:rPr>
              <w:t xml:space="preserve">manipulación ilegal de los resultados electorales por parte de un gobierno.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 raíz de las prácticas de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clientelismo e intervención electoral</w:t>
            </w:r>
            <w:r w:rsidDel="00000000" w:rsidR="00000000" w:rsidRPr="00000000">
              <w:rPr>
                <w:color w:val="ff0000"/>
                <w:rtl w:val="0"/>
              </w:rPr>
              <w:t xml:space="preserve">, la crisis política es inminente. Los conservadores se organizan en el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Partido Conservador (1857)</w:t>
            </w:r>
            <w:r w:rsidDel="00000000" w:rsidR="00000000" w:rsidRPr="00000000">
              <w:rPr>
                <w:color w:val="ff0000"/>
                <w:rtl w:val="0"/>
              </w:rPr>
              <w:t xml:space="preserve">, sin embargo, el partido Liberal se impone por consenso político con el candidato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José Joaquín Perez</w:t>
            </w:r>
            <w:r w:rsidDel="00000000" w:rsidR="00000000" w:rsidRPr="00000000">
              <w:rPr>
                <w:color w:val="ff0000"/>
                <w:rtl w:val="0"/>
              </w:rPr>
              <w:t xml:space="preserve">. Este triunfo termina con el periodo conservador.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  <w:t xml:space="preserve">Actividad 2: Revisa las</w:t>
      </w:r>
      <w:r w:rsidDel="00000000" w:rsidR="00000000" w:rsidRPr="00000000">
        <w:rPr>
          <w:b w:val="1"/>
          <w:bCs w:val="1"/>
          <w:rtl w:val="0"/>
        </w:rPr>
        <w:t xml:space="preserve"> fuentes B y C de la página 75</w:t>
      </w:r>
      <w:r w:rsidDel="00000000" w:rsidR="00000000" w:rsidRPr="00000000">
        <w:rPr>
          <w:rtl w:val="0"/>
        </w:rPr>
        <w:t xml:space="preserve"> del texto escolar y responde las preguntas:</w:t>
      </w:r>
    </w:p>
    <w:p w:rsidR="00000000" w:rsidDel="00000000" w:rsidP="00000000" w:rsidRDefault="00000000" w:rsidRPr="00000000" w14:paraId="00000036">
      <w:pPr>
        <w:ind w:left="-850.3937007874016" w:right="-891.2598425196836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3467100" cy="49244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92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171825" cy="50482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04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76" w:lineRule="auto"/>
        <w:ind w:left="0" w:right="100.8661417322844" w:hanging="360"/>
        <w:jc w:val="both"/>
        <w:rPr/>
      </w:pPr>
      <w:r w:rsidDel="00000000" w:rsidR="00000000" w:rsidRPr="00000000">
        <w:rPr>
          <w:rtl w:val="0"/>
        </w:rPr>
        <w:t xml:space="preserve">A partir de la </w:t>
      </w:r>
      <w:r w:rsidDel="00000000" w:rsidR="00000000" w:rsidRPr="00000000">
        <w:rPr>
          <w:b w:val="1"/>
          <w:bCs w:val="1"/>
          <w:rtl w:val="0"/>
        </w:rPr>
        <w:t xml:space="preserve">Fuente B</w:t>
      </w:r>
      <w:r w:rsidDel="00000000" w:rsidR="00000000" w:rsidRPr="00000000">
        <w:rPr>
          <w:rtl w:val="0"/>
        </w:rPr>
        <w:t xml:space="preserve">, ¿De qué manera impactó la independencia y los primeros años de república en la vida de los </w:t>
      </w:r>
      <w:r w:rsidDel="00000000" w:rsidR="00000000" w:rsidRPr="00000000">
        <w:rPr>
          <w:b w:val="1"/>
          <w:bCs w:val="1"/>
          <w:rtl w:val="0"/>
        </w:rPr>
        <w:t xml:space="preserve">sectores populares?</w:t>
      </w:r>
      <w:r w:rsidDel="00000000" w:rsidR="00000000" w:rsidRPr="00000000">
        <w:rPr>
          <w:rtl w:val="0"/>
        </w:rPr>
        <w:t xml:space="preserve"> ¿Cuáles fueron sus principales </w:t>
      </w:r>
      <w:r w:rsidDel="00000000" w:rsidR="00000000" w:rsidRPr="00000000">
        <w:rPr>
          <w:b w:val="1"/>
          <w:bCs w:val="1"/>
          <w:rtl w:val="0"/>
        </w:rPr>
        <w:t xml:space="preserve">acciones y objetivos</w:t>
      </w:r>
      <w:r w:rsidDel="00000000" w:rsidR="00000000" w:rsidRPr="00000000">
        <w:rPr>
          <w:rtl w:val="0"/>
        </w:rPr>
        <w:t xml:space="preserve"> como sector social?</w:t>
      </w:r>
    </w:p>
    <w:p w:rsidR="00000000" w:rsidDel="00000000" w:rsidP="00000000" w:rsidRDefault="00000000" w:rsidRPr="00000000" w14:paraId="00000038">
      <w:pPr>
        <w:spacing w:line="276" w:lineRule="auto"/>
        <w:ind w:left="720" w:right="100.866141732284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100.8661417322844"/>
        <w:jc w:val="both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Las condiciones socioeconómicas de los sectores populares se agravaron a partir del proceso de Independencia y durante el periodo de los gobiernos conservadores. Los sectores populares participaron en distintos periodos de sublevación social, como en 1850, 1851 y 1859, buscando la democratización del país y la participación popular.</w:t>
      </w: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3A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100.8661417322844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0" w:right="100.8661417322844" w:hanging="360"/>
        <w:rPr>
          <w:u w:val="none"/>
        </w:rPr>
      </w:pPr>
      <w:r w:rsidDel="00000000" w:rsidR="00000000" w:rsidRPr="00000000">
        <w:rPr>
          <w:rtl w:val="0"/>
        </w:rPr>
        <w:t xml:space="preserve">A partir de la </w:t>
      </w:r>
      <w:r w:rsidDel="00000000" w:rsidR="00000000" w:rsidRPr="00000000">
        <w:rPr>
          <w:b w:val="1"/>
          <w:bCs w:val="1"/>
          <w:rtl w:val="0"/>
        </w:rPr>
        <w:t xml:space="preserve">fuente C</w:t>
      </w:r>
      <w:r w:rsidDel="00000000" w:rsidR="00000000" w:rsidRPr="00000000">
        <w:rPr>
          <w:rtl w:val="0"/>
        </w:rPr>
        <w:t xml:space="preserve">, ¿Cuál es la visión del autor sobre el periodo conservador? ¿Cuál es la atribución de los gobiernos respecto de la construcción de la república?</w:t>
      </w:r>
    </w:p>
    <w:p w:rsidR="00000000" w:rsidDel="00000000" w:rsidP="00000000" w:rsidRDefault="00000000" w:rsidRPr="00000000" w14:paraId="00000042">
      <w:pPr>
        <w:spacing w:line="240" w:lineRule="auto"/>
        <w:ind w:right="100.8661417322844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El autor tiene una visión positiva del periodo conservador, dice que “todo lo crearon en el país”. El autor le atribuye el establecimiento del régimen constitucional y la solidez de la autoridad política.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ind w:right="100.8661417322844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0" w:right="100.8661417322844" w:hanging="360"/>
        <w:rPr>
          <w:u w:val="none"/>
        </w:rPr>
      </w:pPr>
      <w:r w:rsidDel="00000000" w:rsidR="00000000" w:rsidRPr="00000000">
        <w:rPr>
          <w:rtl w:val="0"/>
        </w:rPr>
        <w:t xml:space="preserve">¿A qué se refiere el autor de la </w:t>
      </w:r>
      <w:r w:rsidDel="00000000" w:rsidR="00000000" w:rsidRPr="00000000">
        <w:rPr>
          <w:b w:val="1"/>
          <w:bCs w:val="1"/>
          <w:rtl w:val="0"/>
        </w:rPr>
        <w:t xml:space="preserve">fuentes C </w:t>
      </w:r>
      <w:r w:rsidDel="00000000" w:rsidR="00000000" w:rsidRPr="00000000">
        <w:rPr>
          <w:rtl w:val="0"/>
        </w:rPr>
        <w:t xml:space="preserve">con “ establecer el régimen constitucional”?</w:t>
      </w:r>
    </w:p>
    <w:p w:rsidR="00000000" w:rsidDel="00000000" w:rsidP="00000000" w:rsidRDefault="00000000" w:rsidRPr="00000000" w14:paraId="00000045">
      <w:pPr>
        <w:ind w:left="0" w:right="100.8661417322844" w:firstLine="0"/>
        <w:rPr>
          <w:color w:val="ff0000"/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Se refiere a que durante el periodo conservador se logró que la ciudadanía de cumplimiento de lo estipulado en la Constitución política y la asimiló como el texto que regula las relaciones entre el Estado y la sociedad y las personas que la componen.</w:t>
      </w:r>
    </w:p>
    <w:p w:rsidR="00000000" w:rsidDel="00000000" w:rsidP="00000000" w:rsidRDefault="00000000" w:rsidRPr="00000000" w14:paraId="00000046">
      <w:pPr>
        <w:ind w:left="720" w:right="100.86614173228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0" w:right="100.8661417322844" w:hanging="360"/>
        <w:rPr>
          <w:u w:val="none"/>
        </w:rPr>
      </w:pPr>
      <w:r w:rsidDel="00000000" w:rsidR="00000000" w:rsidRPr="00000000">
        <w:rPr>
          <w:rtl w:val="0"/>
        </w:rPr>
        <w:t xml:space="preserve">¿Cuál es tu opinión respecto de la </w:t>
      </w:r>
      <w:r w:rsidDel="00000000" w:rsidR="00000000" w:rsidRPr="00000000">
        <w:rPr>
          <w:b w:val="1"/>
          <w:bCs w:val="1"/>
          <w:rtl w:val="0"/>
        </w:rPr>
        <w:t xml:space="preserve">fuente B y la fuente C</w:t>
      </w:r>
      <w:r w:rsidDel="00000000" w:rsidR="00000000" w:rsidRPr="00000000">
        <w:rPr>
          <w:rtl w:val="0"/>
        </w:rPr>
        <w:t xml:space="preserve">? ¿Con cuál estás de acuerdo y por qué?</w:t>
      </w:r>
    </w:p>
    <w:p w:rsidR="00000000" w:rsidDel="00000000" w:rsidP="00000000" w:rsidRDefault="00000000" w:rsidRPr="00000000" w14:paraId="00000048">
      <w:pPr>
        <w:spacing w:line="480" w:lineRule="auto"/>
        <w:ind w:right="100.8661417322844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Respuesta personal.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-323849</wp:posOffset>
          </wp:positionV>
          <wp:extent cx="997939" cy="7334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