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F956E1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22/04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F956E1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09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F956E1">
        <w:rPr>
          <w:u w:val="single"/>
        </w:rPr>
        <w:lastRenderedPageBreak/>
        <w:t>CONTROL DENTAL</w:t>
      </w:r>
      <w:r>
        <w:rPr>
          <w:u w:val="single"/>
        </w:rPr>
        <w:tab/>
      </w:r>
    </w:p>
    <w:p w:rsidR="003626A7" w:rsidRDefault="006B458A">
      <w:pPr>
        <w:pStyle w:val="Textoindependiente"/>
        <w:spacing w:before="72" w:line="237" w:lineRule="auto"/>
        <w:ind w:left="259"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1B0760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F956E1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22/04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11:00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6B458A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11:22</w:t>
            </w:r>
          </w:p>
          <w:p w:rsidR="003626A7" w:rsidRDefault="00F956E1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22/04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6B458A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ALERGIAS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AYER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 xml:space="preserve"> </w:t>
            </w:r>
            <w:r w:rsidR="006C5DD4">
              <w:rPr>
                <w:sz w:val="14"/>
              </w:rPr>
              <w:t>DOLOR CABEZA</w:t>
            </w:r>
            <w:r w:rsidR="00D40FC3">
              <w:rPr>
                <w:sz w:val="14"/>
              </w:rPr>
              <w:t>, SANGRAMIENTO NASAL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F956E1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22/04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12:08:00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F956E1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F956E1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22/04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12:09:00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F956E1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CONTROL 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6B458A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RAMON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  <w:tc>
          <w:tcPr>
            <w:tcW w:w="1090" w:type="dxa"/>
          </w:tcPr>
          <w:p w:rsidR="003626A7" w:rsidRDefault="00F956E1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22/04</w:t>
            </w:r>
            <w:r w:rsidR="006B458A">
              <w:rPr>
                <w:sz w:val="14"/>
              </w:rPr>
              <w:t>/2024</w:t>
            </w:r>
          </w:p>
          <w:p w:rsidR="003626A7" w:rsidRDefault="00F956E1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12:06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 w:rsidP="00F956E1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SE REALIZA EALUACION POR MAXILOFACIAL </w:t>
            </w:r>
          </w:p>
        </w:tc>
        <w:tc>
          <w:tcPr>
            <w:tcW w:w="1426" w:type="dxa"/>
          </w:tcPr>
          <w:p w:rsidR="003626A7" w:rsidRDefault="00F956E1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22/04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12:10</w:t>
            </w:r>
          </w:p>
        </w:tc>
        <w:tc>
          <w:tcPr>
            <w:tcW w:w="2415" w:type="dxa"/>
          </w:tcPr>
          <w:p w:rsidR="003626A7" w:rsidRDefault="006B458A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4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1B0760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 w:rsidR="00F956E1">
                    <w:t xml:space="preserve"> POR RL DIA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6C5DD4" w:rsidP="00F956E1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222"/>
                  </w:pP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F956E1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CONTROL DENTAL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F956E1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22/04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12:22</w:t>
            </w:r>
          </w:p>
        </w:tc>
        <w:tc>
          <w:tcPr>
            <w:tcW w:w="2084" w:type="dxa"/>
          </w:tcPr>
          <w:p w:rsidR="003626A7" w:rsidRDefault="00F956E1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6B458A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3B099E">
        <w:rPr>
          <w:u w:val="single"/>
        </w:rPr>
        <w:t>2</w:t>
      </w:r>
      <w:r w:rsidR="00F956E1">
        <w:rPr>
          <w:u w:val="single"/>
        </w:rPr>
        <w:t>2/04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 w:rsidR="00F956E1">
        <w:rPr>
          <w:u w:val="single"/>
        </w:rPr>
        <w:t>13:25</w:t>
      </w:r>
      <w:bookmarkStart w:id="0" w:name="_GoBack"/>
      <w:bookmarkEnd w:id="0"/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60" w:rsidRDefault="001B0760">
      <w:r>
        <w:separator/>
      </w:r>
    </w:p>
  </w:endnote>
  <w:endnote w:type="continuationSeparator" w:id="0">
    <w:p w:rsidR="001B0760" w:rsidRDefault="001B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1B076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60" w:rsidRDefault="001B0760">
      <w:r>
        <w:separator/>
      </w:r>
    </w:p>
  </w:footnote>
  <w:footnote w:type="continuationSeparator" w:id="0">
    <w:p w:rsidR="001B0760" w:rsidRDefault="001B0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1B076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 w:rsidR="00F956E1">
                  <w:t>DA 55</w:t>
                </w:r>
                <w:r w:rsidR="00D40FC3">
                  <w:t>2326</w:t>
                </w:r>
                <w:r>
                  <w:t>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F956E1">
                  <w:t>5581845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1B0760"/>
    <w:rsid w:val="003626A7"/>
    <w:rsid w:val="003B099E"/>
    <w:rsid w:val="00532A95"/>
    <w:rsid w:val="006B458A"/>
    <w:rsid w:val="006C5DD4"/>
    <w:rsid w:val="00D40FC3"/>
    <w:rsid w:val="00E12A96"/>
    <w:rsid w:val="00E22CF1"/>
    <w:rsid w:val="00E76570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2024-07-10T18:11:00Z</dcterms:created>
  <dcterms:modified xsi:type="dcterms:W3CDTF">2024-07-10T18:11:00Z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