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3E" w:rsidRPr="00961F3E" w:rsidRDefault="00961F3E">
      <w:pPr>
        <w:rPr>
          <w:b/>
          <w:sz w:val="24"/>
          <w:szCs w:val="24"/>
        </w:rPr>
      </w:pPr>
      <w:r w:rsidRPr="00961F3E">
        <w:rPr>
          <w:b/>
          <w:sz w:val="24"/>
          <w:szCs w:val="24"/>
        </w:rPr>
        <w:t>CUADRO OMPARATIVO</w:t>
      </w:r>
    </w:p>
    <w:p w:rsidR="00961F3E" w:rsidRPr="00330704" w:rsidRDefault="00961F3E">
      <w:pPr>
        <w:rPr>
          <w:b/>
          <w:sz w:val="28"/>
          <w:szCs w:val="28"/>
        </w:rPr>
      </w:pPr>
      <w:r w:rsidRPr="00330704">
        <w:rPr>
          <w:b/>
          <w:sz w:val="28"/>
          <w:szCs w:val="28"/>
        </w:rPr>
        <w:t>Objetivo: Identificar la actitud y las características de los siguientes personajes y sus acciones.</w:t>
      </w:r>
    </w:p>
    <w:p w:rsidR="00961F3E" w:rsidRDefault="00961F3E">
      <w:bookmarkStart w:id="0" w:name="_GoBack"/>
      <w:bookmarkEnd w:id="0"/>
    </w:p>
    <w:p w:rsidR="00961F3E" w:rsidRDefault="00961F3E"/>
    <w:tbl>
      <w:tblPr>
        <w:tblStyle w:val="Tablaconcuadrcula"/>
        <w:tblW w:w="10157" w:type="dxa"/>
        <w:tblInd w:w="-289" w:type="dxa"/>
        <w:tblLook w:val="04A0" w:firstRow="1" w:lastRow="0" w:firstColumn="1" w:lastColumn="0" w:noHBand="0" w:noVBand="1"/>
      </w:tblPr>
      <w:tblGrid>
        <w:gridCol w:w="3268"/>
        <w:gridCol w:w="3269"/>
        <w:gridCol w:w="3620"/>
      </w:tblGrid>
      <w:tr w:rsidR="00961F3E" w:rsidTr="00330704">
        <w:trPr>
          <w:trHeight w:val="1165"/>
        </w:trPr>
        <w:tc>
          <w:tcPr>
            <w:tcW w:w="3268" w:type="dxa"/>
          </w:tcPr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REY ARTURO – GALVÁN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La búsqueda del santo grial</w:t>
            </w:r>
          </w:p>
        </w:tc>
        <w:tc>
          <w:tcPr>
            <w:tcW w:w="3269" w:type="dxa"/>
          </w:tcPr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ENEAS – APOLO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La Ilíada – Canto V</w:t>
            </w:r>
          </w:p>
        </w:tc>
        <w:tc>
          <w:tcPr>
            <w:tcW w:w="3620" w:type="dxa"/>
          </w:tcPr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EOWYN – ARAGORN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El señor de los anillos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“El retorno del rey”</w:t>
            </w:r>
          </w:p>
        </w:tc>
      </w:tr>
      <w:tr w:rsidR="00961F3E" w:rsidTr="00330704">
        <w:trPr>
          <w:trHeight w:val="1789"/>
        </w:trPr>
        <w:tc>
          <w:tcPr>
            <w:tcW w:w="3268" w:type="dxa"/>
          </w:tcPr>
          <w:p w:rsidR="00961F3E" w:rsidRDefault="00961F3E"/>
        </w:tc>
        <w:tc>
          <w:tcPr>
            <w:tcW w:w="3269" w:type="dxa"/>
          </w:tcPr>
          <w:p w:rsidR="00961F3E" w:rsidRDefault="00961F3E"/>
          <w:p w:rsidR="00961F3E" w:rsidRDefault="00961F3E"/>
          <w:p w:rsidR="00961F3E" w:rsidRDefault="00961F3E"/>
          <w:p w:rsidR="00961F3E" w:rsidRDefault="00961F3E"/>
        </w:tc>
        <w:tc>
          <w:tcPr>
            <w:tcW w:w="3620" w:type="dxa"/>
          </w:tcPr>
          <w:p w:rsidR="00961F3E" w:rsidRDefault="00961F3E"/>
          <w:p w:rsidR="00330704" w:rsidRDefault="00330704"/>
          <w:p w:rsidR="00330704" w:rsidRDefault="00330704"/>
          <w:p w:rsidR="00330704" w:rsidRDefault="00330704"/>
          <w:p w:rsidR="00330704" w:rsidRDefault="00330704"/>
        </w:tc>
      </w:tr>
      <w:tr w:rsidR="00961F3E" w:rsidTr="00330704">
        <w:trPr>
          <w:trHeight w:val="1808"/>
        </w:trPr>
        <w:tc>
          <w:tcPr>
            <w:tcW w:w="3268" w:type="dxa"/>
          </w:tcPr>
          <w:p w:rsidR="00961F3E" w:rsidRDefault="00961F3E"/>
        </w:tc>
        <w:tc>
          <w:tcPr>
            <w:tcW w:w="3269" w:type="dxa"/>
          </w:tcPr>
          <w:p w:rsidR="00961F3E" w:rsidRDefault="00961F3E"/>
          <w:p w:rsidR="00961F3E" w:rsidRDefault="00961F3E"/>
          <w:p w:rsidR="00961F3E" w:rsidRDefault="00961F3E"/>
          <w:p w:rsidR="00961F3E" w:rsidRDefault="00961F3E"/>
        </w:tc>
        <w:tc>
          <w:tcPr>
            <w:tcW w:w="3620" w:type="dxa"/>
          </w:tcPr>
          <w:p w:rsidR="00961F3E" w:rsidRDefault="00961F3E"/>
          <w:p w:rsidR="00330704" w:rsidRDefault="00330704"/>
          <w:p w:rsidR="00330704" w:rsidRDefault="00330704"/>
          <w:p w:rsidR="00330704" w:rsidRDefault="00330704"/>
          <w:p w:rsidR="00330704" w:rsidRDefault="00330704"/>
        </w:tc>
      </w:tr>
      <w:tr w:rsidR="00961F3E" w:rsidTr="00330704">
        <w:trPr>
          <w:trHeight w:val="1769"/>
        </w:trPr>
        <w:tc>
          <w:tcPr>
            <w:tcW w:w="3268" w:type="dxa"/>
          </w:tcPr>
          <w:p w:rsidR="00961F3E" w:rsidRDefault="00961F3E"/>
        </w:tc>
        <w:tc>
          <w:tcPr>
            <w:tcW w:w="3269" w:type="dxa"/>
          </w:tcPr>
          <w:p w:rsidR="00961F3E" w:rsidRDefault="00961F3E"/>
          <w:p w:rsidR="00961F3E" w:rsidRDefault="00961F3E"/>
          <w:p w:rsidR="00961F3E" w:rsidRDefault="00961F3E"/>
          <w:p w:rsidR="00961F3E" w:rsidRDefault="00961F3E"/>
        </w:tc>
        <w:tc>
          <w:tcPr>
            <w:tcW w:w="3620" w:type="dxa"/>
          </w:tcPr>
          <w:p w:rsidR="00961F3E" w:rsidRDefault="00961F3E"/>
          <w:p w:rsidR="00330704" w:rsidRDefault="00330704"/>
          <w:p w:rsidR="00330704" w:rsidRDefault="00330704"/>
          <w:p w:rsidR="00330704" w:rsidRDefault="00330704"/>
          <w:p w:rsidR="00330704" w:rsidRDefault="00330704"/>
        </w:tc>
      </w:tr>
    </w:tbl>
    <w:p w:rsidR="00740910" w:rsidRDefault="00740910"/>
    <w:sectPr w:rsidR="00740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3E"/>
    <w:rsid w:val="00330704"/>
    <w:rsid w:val="00740910"/>
    <w:rsid w:val="009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6652B-D586-4E6E-AD0D-D93BA7B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2025-04-14T02:35:00Z</dcterms:created>
  <dcterms:modified xsi:type="dcterms:W3CDTF">2025-04-14T02:35:00Z</dcterms:modified>
</cp:coreProperties>
</file>